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4B" w:rsidRPr="008E314B" w:rsidRDefault="008E314B" w:rsidP="008E314B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Helvetica"/>
          <w:b/>
          <w:bCs/>
          <w:color w:val="000000"/>
          <w:kern w:val="36"/>
          <w:sz w:val="34"/>
          <w:szCs w:val="34"/>
          <w:lang w:eastAsia="ru-RU"/>
        </w:rPr>
      </w:pPr>
      <w:r w:rsidRPr="008E314B">
        <w:rPr>
          <w:rFonts w:ascii="Georgia" w:eastAsia="Times New Roman" w:hAnsi="Georgia" w:cs="Helvetica"/>
          <w:b/>
          <w:bCs/>
          <w:color w:val="000000"/>
          <w:kern w:val="36"/>
          <w:sz w:val="34"/>
          <w:szCs w:val="34"/>
          <w:lang w:eastAsia="ru-RU"/>
        </w:rPr>
        <w:t xml:space="preserve">Профилактика (неспецифическая) ОРВИ и гриппа в школах и детских садах </w:t>
      </w:r>
    </w:p>
    <w:p w:rsidR="008E314B" w:rsidRPr="008E314B" w:rsidRDefault="008E314B" w:rsidP="008E314B">
      <w:pPr>
        <w:shd w:val="clear" w:color="auto" w:fill="FFFFFF"/>
        <w:spacing w:after="0" w:line="240" w:lineRule="auto"/>
        <w:rPr>
          <w:rFonts w:ascii="Verdana" w:eastAsia="Times New Roman" w:hAnsi="Verdana" w:cs="Helvetica"/>
          <w:color w:val="4F4F4F"/>
          <w:sz w:val="18"/>
          <w:szCs w:val="18"/>
          <w:lang w:eastAsia="ru-RU"/>
        </w:rPr>
      </w:pPr>
    </w:p>
    <w:p w:rsidR="008E314B" w:rsidRPr="008E314B" w:rsidRDefault="008E314B" w:rsidP="008E314B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</w:pPr>
      <w:bookmarkStart w:id="0" w:name="_GoBack"/>
      <w:r w:rsidRPr="008E314B">
        <w:rPr>
          <w:rFonts w:ascii="Georgia" w:eastAsia="Times New Roman" w:hAnsi="Georgia" w:cs="Helvetica"/>
          <w:noProof/>
          <w:color w:val="4F4F4F"/>
          <w:sz w:val="28"/>
          <w:szCs w:val="28"/>
          <w:lang w:eastAsia="ru-RU"/>
        </w:rPr>
        <w:drawing>
          <wp:inline distT="0" distB="0" distL="0" distR="0" wp14:anchorId="56A46D42" wp14:editId="7D006BB8">
            <wp:extent cx="5849725" cy="8269356"/>
            <wp:effectExtent l="0" t="0" r="0" b="0"/>
            <wp:docPr id="1" name="Рисунок 1" descr="http://cgon.rospotrebnadzor.ru/upload/medialibrary/ea4/ea4ecae5752bbf537bbfd376384a2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ea4/ea4ecae5752bbf537bbfd376384a25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17" cy="82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314B" w:rsidRPr="008E314B" w:rsidRDefault="008E314B" w:rsidP="008E314B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</w:pPr>
      <w:r w:rsidRPr="008E314B">
        <w:rPr>
          <w:rFonts w:ascii="Georgia" w:eastAsia="Times New Roman" w:hAnsi="Georgi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 wp14:anchorId="44DD6B8B" wp14:editId="7D737E1F">
            <wp:extent cx="5718545" cy="8083919"/>
            <wp:effectExtent l="0" t="0" r="0" b="0"/>
            <wp:docPr id="2" name="Рисунок 2" descr="http://cgon.rospotrebnadzor.ru/upload/medialibrary/b40/b4080ea3c47d5bf38fb48b71aa63c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40/b4080ea3c47d5bf38fb48b71aa63c99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70" cy="80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4B" w:rsidRPr="008E314B" w:rsidRDefault="008E314B" w:rsidP="008E314B">
      <w:pPr>
        <w:shd w:val="clear" w:color="auto" w:fill="FFFFFF"/>
        <w:spacing w:after="240" w:line="240" w:lineRule="auto"/>
        <w:jc w:val="center"/>
        <w:rPr>
          <w:rFonts w:ascii="Georgia" w:eastAsia="Times New Roman" w:hAnsi="Georgia" w:cs="Helvetica"/>
          <w:color w:val="4F4F4F"/>
          <w:sz w:val="28"/>
          <w:szCs w:val="28"/>
          <w:lang w:eastAsia="ru-RU"/>
        </w:rPr>
      </w:pPr>
    </w:p>
    <w:p w:rsidR="00610370" w:rsidRDefault="00610370"/>
    <w:sectPr w:rsidR="0061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14B"/>
    <w:rsid w:val="00610370"/>
    <w:rsid w:val="008E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7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206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04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5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1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Дехтерева Надежда Вениаминовна</dc:creator>
  <cp:lastModifiedBy>Дехтерева Надежда Вениаминовна</cp:lastModifiedBy>
  <cp:revision>2</cp:revision>
  <dcterms:created xsi:type="dcterms:W3CDTF">2019-02-14T07:15:00Z</dcterms:created>
  <dcterms:modified xsi:type="dcterms:W3CDTF">2019-02-14T07:15:00Z</dcterms:modified>
</cp:coreProperties>
</file>